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November of 2009, Neal Judisch and I posted an article titled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"https://www.calledtocommunion.com/2009/11/solo-scriptura-sola-scriptura-and-the-question-of-interpretive-authority/"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Solo Scriptura, Sola Scriptura, and the Question of Interpretive Authority.</w:t>
      </w:r>
      <w:r>
        <w:rPr>
          <w:rFonts w:hint="eastAsia" w:ascii="新細明體" w:hAnsi="新細明體" w:eastAsia="新細明體" w:cs="新細明體"/>
        </w:rPr>
        <w:fldChar w:fldCharType="end"/>
      </w:r>
      <w:r>
        <w:rPr>
          <w:rFonts w:hint="eastAsia" w:ascii="新細明體" w:hAnsi="新細明體" w:eastAsia="新細明體" w:cs="新細明體"/>
        </w:rPr>
        <w:t xml:space="preserve">” The article provoked a good deal of discussion, the comments now number over 1,200. Our article was a reply to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"https://www.ligonier.org/learn/teachers/keith-mathison"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Keith Mathison</w:t>
      </w:r>
      <w:r>
        <w:rPr>
          <w:rFonts w:hint="eastAsia" w:ascii="新細明體" w:hAnsi="新細明體" w:eastAsia="新細明體" w:cs="新細明體"/>
        </w:rPr>
        <w:fldChar w:fldCharType="end"/>
      </w:r>
      <w:r>
        <w:rPr>
          <w:rFonts w:hint="eastAsia" w:ascii="新細明體" w:hAnsi="新細明體" w:eastAsia="新細明體" w:cs="新細明體"/>
        </w:rPr>
        <w:t>’s book The Shape of Sola Scripura, and focused on the distinction Keith makes between sola scriptura and what he calls “solo scriptura.”</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857250" cy="958850"/>
            <wp:effectExtent l="0" t="0" r="6350" b="6350"/>
            <wp:docPr id="2" name="图片 2" descr="Math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thison"/>
                    <pic:cNvPicPr>
                      <a:picLocks noChangeAspect="1"/>
                    </pic:cNvPicPr>
                  </pic:nvPicPr>
                  <pic:blipFill>
                    <a:blip r:embed="rId5"/>
                    <a:stretch>
                      <a:fillRect/>
                    </a:stretch>
                  </pic:blipFill>
                  <pic:spPr>
                    <a:xfrm>
                      <a:off x="0" y="0"/>
                      <a:ext cx="857250" cy="95885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Keith Mathison</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his book Keith argued strongly against solo scriptura, and endorsed sola scriptura as the rightful alternative. In our article, we argued that there is no essential difference between solo scriptura and sola scriptura. The defining feature of solo scriptura is the retention by each individual of ultimate interpretive authority, but under sola scriptura, each individual likewise retains ultimate interpretive authority, even if that fact is somewhat hidden by forming associations of those sharing similar interpretations of Scripture and appointing officers among such associations.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Last year Keith assured us that he would write a reply. Today, he announced that he has completed his reply. It can be read at the following link: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"https://turretinfan.blogspot.com/2011/02/solo-scriptura-sola-scriptura-and.html"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Solo Scriptura, Sola Scriptura, and Apostolic Succession: A Response to Bryan Cross and Neal Judisch.</w:t>
      </w:r>
      <w:r>
        <w:rPr>
          <w:rFonts w:hint="eastAsia" w:ascii="新細明體" w:hAnsi="新細明體" w:eastAsia="新細明體" w:cs="新細明體"/>
        </w:rPr>
        <w:fldChar w:fldCharType="end"/>
      </w:r>
      <w:r>
        <w:rPr>
          <w:rFonts w:hint="eastAsia" w:ascii="新細明體" w:hAnsi="新細明體" w:eastAsia="新細明體" w:cs="新細明體"/>
        </w:rPr>
        <w:t>” A pdf version of his reply is available here. Take a look, and let us know what you think. I expect that in the coming weeks we will write a reply to Keith’s reply.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https://www.calledtocommunion.com/2011/02/keith-mathisons-reply/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Keith Mathison’s Reply</w:t>
    </w:r>
  </w:p>
  <w:p>
    <w:pPr>
      <w:pStyle w:val="3"/>
      <w:jc w:val="center"/>
    </w:pPr>
    <w:r>
      <w:rPr>
        <w:rFonts w:hint="eastAsia" w:ascii="新細明體" w:hAnsi="新細明體" w:eastAsia="新細明體" w:cs="新細明體"/>
      </w:rPr>
      <w:t xml:space="preserve">Feb 16th, 2011 | By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"https://www.calledtocommunion.com/author/bryancross/"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Bryan Cross</w:t>
    </w:r>
    <w:r>
      <w:rPr>
        <w:rFonts w:hint="eastAsia" w:ascii="新細明體" w:hAnsi="新細明體" w:eastAsia="新細明體" w:cs="新細明體"/>
      </w:rPr>
      <w:fldChar w:fldCharType="end"/>
    </w:r>
    <w:r>
      <w:rPr>
        <w:rFonts w:hint="eastAsia" w:ascii="新細明體" w:hAnsi="新細明體" w:eastAsia="新細明體" w:cs="新細明體"/>
      </w:rPr>
      <w:t xml:space="preserve"> | Category: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"https://www.calledtocommunion.com/category/blog/"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Blog Posts</w:t>
    </w:r>
    <w:r>
      <w:rPr>
        <w:rFonts w:hint="eastAsia" w:ascii="新細明體" w:hAnsi="新細明體" w:eastAsia="新細明體" w:cs="新細明體"/>
      </w:rPr>
      <w:fldChar w:fldCharType="end"/>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A281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2023-04-28T15:42:41Z</dcterms:created>
  <dc:creator>User</dc:creator>
  <cp:lastModifiedBy>User</cp:lastModifiedBy>
  <dcterms:modified xsi:type="dcterms:W3CDTF">2023-04-28T15:48:19Z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2DE8EE35D0BF4127945341009C5F742A_12</vt:lpwstr>
  </property>
</Properties>
</file>